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F5562F">
        <w:rPr>
          <w:rFonts w:ascii="Times New Roman" w:hAnsi="Times New Roman" w:cs="Times New Roman"/>
          <w:bCs/>
          <w:color w:val="0070C0"/>
          <w:sz w:val="20"/>
          <w:szCs w:val="20"/>
        </w:rPr>
        <w:t>05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F5562F">
        <w:rPr>
          <w:rFonts w:ascii="Times New Roman" w:hAnsi="Times New Roman" w:cs="Times New Roman"/>
          <w:bCs/>
          <w:color w:val="0070C0"/>
          <w:sz w:val="20"/>
          <w:szCs w:val="20"/>
        </w:rPr>
        <w:t>7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F5562F">
        <w:rPr>
          <w:rFonts w:ascii="Times New Roman" w:hAnsi="Times New Roman" w:cs="Times New Roman"/>
          <w:bCs/>
          <w:color w:val="0070C0"/>
          <w:sz w:val="20"/>
          <w:szCs w:val="20"/>
        </w:rPr>
        <w:t>1142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53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3 611 449,0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53017C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14 254,4</w:t>
            </w:r>
          </w:p>
        </w:tc>
        <w:tc>
          <w:tcPr>
            <w:tcW w:w="733" w:type="pct"/>
          </w:tcPr>
          <w:p w:rsidR="00606B0B" w:rsidRPr="002B2D8D" w:rsidRDefault="0053017C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53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615" w:type="pct"/>
          </w:tcPr>
          <w:p w:rsidR="00606B0B" w:rsidRPr="002B2D8D" w:rsidRDefault="0053017C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62 658,0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53017C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114 260,7</w:t>
            </w:r>
          </w:p>
        </w:tc>
        <w:tc>
          <w:tcPr>
            <w:tcW w:w="733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 005,9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17C">
              <w:rPr>
                <w:rFonts w:ascii="Times New Roman" w:hAnsi="Times New Roman" w:cs="Times New Roman"/>
              </w:rPr>
              <w:t> 881 682,4</w:t>
            </w:r>
          </w:p>
        </w:tc>
        <w:tc>
          <w:tcPr>
            <w:tcW w:w="615" w:type="pct"/>
          </w:tcPr>
          <w:p w:rsidR="00606B0B" w:rsidRPr="002B2D8D" w:rsidRDefault="0053017C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3 611 449,0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C36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C363B7">
              <w:rPr>
                <w:rFonts w:ascii="Times New Roman" w:hAnsi="Times New Roman" w:cs="Times New Roman"/>
                <w:sz w:val="24"/>
                <w:szCs w:val="24"/>
              </w:rPr>
              <w:t>2 964 179,0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49 603,6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C363B7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57 956,9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2 881 682,4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2 964 179,0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BB3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BB3910">
              <w:rPr>
                <w:rFonts w:ascii="Times New Roman" w:hAnsi="Times New Roman" w:cs="Times New Roman"/>
                <w:sz w:val="24"/>
                <w:szCs w:val="24"/>
              </w:rPr>
              <w:t>647 270,0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BB3910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13 054,4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BB3910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13 054,4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BB3910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89 721,0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BB3910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647 270,0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непригодного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2C681A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 подпрограммы / Исполнители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 год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62 658,0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14 254,4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49 603,6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45 343,7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1 195,7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866,2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43 281,8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4 259,9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5F5C77" w:rsidP="005F5C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4 174,7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5F5C77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48 703,6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44 443,7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866,2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43 281,8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4 259,9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5F5C77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4 174,7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21 678,6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17 418,7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16 797,3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4 259,9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4 174,7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26 484,5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Варавино-Фактория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Ленина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13 054,4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13 054,4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5 257,4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5 257,4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11 874,4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11 874,4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5 257,4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5 257,4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7 387,2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7 387,2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FD2B3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участка, кв.м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чество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Авиационная,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Шкулева,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Целлюлозная,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Вельможного,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Лодемская,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Лесоэкспортная,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Лахтинское,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Маймаксанская,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Октябрьская,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Торговая,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Гвардейская,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Карельская,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Целлюлозная,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Портовая,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Речная,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Садовая,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Кедрова,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Водоемная,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Каботажная,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Гидролизная,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Комсомольская,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Кольская,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Сурповская,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Теснанова,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Пионерская,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Соловецкая,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многоквартирных домов, имеющих угрозу обрушения и подлежащих расселению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283"/>
        <w:gridCol w:w="568"/>
        <w:gridCol w:w="283"/>
        <w:gridCol w:w="1275"/>
      </w:tblGrid>
      <w:tr w:rsidR="005E5BCC" w:rsidRPr="005E5BCC" w:rsidTr="00C56F3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дома, признанного аварийным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дома аварийным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помещений, штук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Площадь жилых помещений, кв. м</w:t>
            </w:r>
          </w:p>
        </w:tc>
      </w:tr>
      <w:tr w:rsidR="005E5BCC" w:rsidRPr="005E5BCC" w:rsidTr="00C56F3B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BCC" w:rsidRPr="005E5BCC" w:rsidTr="00C56F3B">
        <w:trPr>
          <w:trHeight w:val="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5BCC" w:rsidRPr="005E5BCC" w:rsidTr="00C56F3B">
        <w:tc>
          <w:tcPr>
            <w:tcW w:w="9701" w:type="dxa"/>
            <w:gridSpan w:val="9"/>
            <w:tcBorders>
              <w:top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 этапа в 2021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Калинина, д. 17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25.04.2017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8, 15, 23, 24, 24а, 25, 26, 27)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210,22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Советских космонавтов,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101 (кв. 2, 3, часть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1, 4, 5, 6, 7, 18, 19, 20)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44 (кв. 1, 4, 7, 8, 9, 10, 11, 12, 13, 14,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1, 2, 3, 4, 5, 6 и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387,98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5, 7, 8, кв. 2,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535,59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1,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(часть 2 этажа,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35, корп. 1 (кв. 3,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1 и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5 и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3 355,99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124,85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Октябрят, д. 28, корп. 1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Вологодская, д. 16, кв. 7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38,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7,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Валявкина,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4, 9, 13, 16, 19, 20, 22)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68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16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44,15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(комн. 32)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1435,81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2021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4 791,80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2022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1,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 д. 44 (кв. 2, 5,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7,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39,84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(кв. (комн.)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2,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(кв. 2,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(кв. 9, 12, 13)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2,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(кв. 3, 6,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        1 669,64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31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(кв. 6,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Шкулева, д. 10 (кв.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Троицкий, д. 100, корп. 4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16 (кв. 4,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(комн. 12, 15, 19,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126 (кв. 4, комн. 6, кв. 8, кв. 12,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Георгия Седова, д. 20,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54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Гуляева, д. 123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(кв. 1,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79,88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3, 17,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(кв.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203,40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Ярославская, д. 52,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(пом. 18, 2 этаж, комн.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(кв.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176,4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Николая Островского, д. 12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Михаила Новова,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1-ая Линия, д. 23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24,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(кв.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(комн.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(кв. 4, комн. 24, 25, 26, 27,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93,35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151,11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Цигломенская, д. 12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Пирсовая, д. 66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Сурповская, д. 40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3 (кв.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5 200,99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2022 году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6 870,63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2024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(кроме кв. 1, 16, 23, 24, 24а, 25,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156,77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2,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166,3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(кроме части кв. 1, 2,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360,23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(кроме комн. 1, 5, части 2 этажа, комн. 9,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35, корп. 1 (кв. 1,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4,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(кроме комн. 2, 4, части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2, 3, 4,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(кроме кв.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1, 2, 3,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(все кв., кроме 3,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Левобережная, д. 11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305,6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Г. Суфтина, д. 13,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Романа Куликова,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Набережная Северной Двины,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32, корп. 10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18.05.2021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646,64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6 640,66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12.05.2017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(кроме частей кв. 1, росреестр, 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(все кв., кроме кв. 6, часть 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Нахимова, д. 14 (кв. 4, 5,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Шкулева, д. 10 (кроме 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306,74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(кроме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(кроме кв. 1, часть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343,62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2-й Ленинградский пер.,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Троицкий, д. 100, корп. 4 (кроме 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240,87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(кроме кв. 4 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Вычегодская, д. 23 (кв.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4,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Гайдара, д. 16 (кроме частей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10 и кв.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(кроме комн. 12, 15, часть комн. 17, 19, 21,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Ломоносова, д. 126 (кроме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комн. 6, кв. 8, кв. 12,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(все пом., кроме 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206,24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Седова, д. 20, корп. 1 (кроме 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452,49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54 (кроме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(все пом., кроме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Водников,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2071р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209,03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Гуляева, д. 123 (кроме части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(все пом., кроме частей кв. 1, 3,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611,45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(кроме 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(все пом., кроме кв. 2, 7, 11,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(все пом., 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331,94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409,1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(все пом., кроме части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(кроме кв. 1,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(все пом., кроме кв. 2, 3, 6,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(все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(кроме кв. 3, 4, 9, 13, 16, 17, 19, 20, 22,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577,10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68 (все,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(кроме кв. 1,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896,70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(все пом., кроме кв. 1, 2, части пом.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(все пом., кроме части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52, корп. 2 (кроме комн. 18,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651,85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(кроме кв. 7,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358,25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851"/>
        <w:gridCol w:w="1558"/>
      </w:tblGrid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Иванова, д. 53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4532р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57,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28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(кроме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Бергавинова, д. 14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Николая Островского, д. 5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361,29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Приморская, д. 20, корп.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Михаила Новова, д. 33 (кроме части 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585,42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(кроме 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Энтузиастов, д. 24, корп. 1 (кроме 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658,7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(все пом., кроме комн. 32, 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1 013,33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(кроме части пом.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455,79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Никольский, д. 114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Прокашева, д. 21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169,98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(кроме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225,16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(кроме 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(кроме 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(кроме кв.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(кроме комн. 24, 25, 26, 27, 28 в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415,72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(кроме 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Стахановская, д. 41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474,9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Боровая, д. 55,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Двинской,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397,31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9,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437,4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Союзов, д. 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Кузнецова, д. 21,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корп. 3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Макарова,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Мира, д. 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3,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Цигломенская, д. 12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(кроме 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Дежнёвцев, д. 13, корп. 6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Октябрьская, д. 33,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Пирсовая, д. 66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Сурповская, д. 40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(кроме 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9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33,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(кроме 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67, корп. 1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432,9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Тельмана,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частей 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465,4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Локомотивная, д. 58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36 795,11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к реализации в 2024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2 635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43 435,77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3 102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1 214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55 098,2".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E5BC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</w:t>
      </w: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CBC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80" w:rsidRDefault="00063F80">
      <w:pPr>
        <w:spacing w:after="0" w:line="240" w:lineRule="auto"/>
      </w:pPr>
      <w:r>
        <w:separator/>
      </w:r>
    </w:p>
  </w:endnote>
  <w:endnote w:type="continuationSeparator" w:id="0">
    <w:p w:rsidR="00063F80" w:rsidRDefault="0006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80" w:rsidRDefault="00063F80">
      <w:pPr>
        <w:spacing w:after="0" w:line="240" w:lineRule="auto"/>
      </w:pPr>
      <w:r>
        <w:separator/>
      </w:r>
    </w:p>
  </w:footnote>
  <w:footnote w:type="continuationSeparator" w:id="0">
    <w:p w:rsidR="00063F80" w:rsidRDefault="0006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26456A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26456A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3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39"/>
  </w:num>
  <w:num w:numId="7">
    <w:abstractNumId w:val="5"/>
  </w:num>
  <w:num w:numId="8">
    <w:abstractNumId w:val="20"/>
  </w:num>
  <w:num w:numId="9">
    <w:abstractNumId w:val="40"/>
  </w:num>
  <w:num w:numId="10">
    <w:abstractNumId w:val="8"/>
  </w:num>
  <w:num w:numId="11">
    <w:abstractNumId w:val="26"/>
  </w:num>
  <w:num w:numId="12">
    <w:abstractNumId w:val="32"/>
  </w:num>
  <w:num w:numId="13">
    <w:abstractNumId w:val="35"/>
  </w:num>
  <w:num w:numId="14">
    <w:abstractNumId w:val="14"/>
  </w:num>
  <w:num w:numId="15">
    <w:abstractNumId w:val="18"/>
  </w:num>
  <w:num w:numId="16">
    <w:abstractNumId w:val="21"/>
  </w:num>
  <w:num w:numId="17">
    <w:abstractNumId w:val="24"/>
  </w:num>
  <w:num w:numId="18">
    <w:abstractNumId w:val="2"/>
  </w:num>
  <w:num w:numId="19">
    <w:abstractNumId w:val="29"/>
  </w:num>
  <w:num w:numId="20">
    <w:abstractNumId w:val="31"/>
  </w:num>
  <w:num w:numId="21">
    <w:abstractNumId w:val="38"/>
  </w:num>
  <w:num w:numId="22">
    <w:abstractNumId w:val="36"/>
  </w:num>
  <w:num w:numId="23">
    <w:abstractNumId w:val="25"/>
  </w:num>
  <w:num w:numId="24">
    <w:abstractNumId w:val="10"/>
  </w:num>
  <w:num w:numId="25">
    <w:abstractNumId w:val="1"/>
  </w:num>
  <w:num w:numId="26">
    <w:abstractNumId w:val="23"/>
  </w:num>
  <w:num w:numId="27">
    <w:abstractNumId w:val="19"/>
  </w:num>
  <w:num w:numId="28">
    <w:abstractNumId w:val="7"/>
  </w:num>
  <w:num w:numId="29">
    <w:abstractNumId w:val="37"/>
  </w:num>
  <w:num w:numId="30">
    <w:abstractNumId w:val="28"/>
  </w:num>
  <w:num w:numId="31">
    <w:abstractNumId w:val="4"/>
  </w:num>
  <w:num w:numId="32">
    <w:abstractNumId w:val="34"/>
  </w:num>
  <w:num w:numId="33">
    <w:abstractNumId w:val="13"/>
  </w:num>
  <w:num w:numId="34">
    <w:abstractNumId w:val="30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2"/>
  </w:num>
  <w:num w:numId="38">
    <w:abstractNumId w:val="12"/>
  </w:num>
  <w:num w:numId="39">
    <w:abstractNumId w:val="11"/>
  </w:num>
  <w:num w:numId="40">
    <w:abstractNumId w:val="0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3F80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456A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7F37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21A72"/>
    <w:rsid w:val="0053017C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A28DA"/>
    <w:rsid w:val="008A3542"/>
    <w:rsid w:val="008A3EC3"/>
    <w:rsid w:val="008A52C4"/>
    <w:rsid w:val="008C0085"/>
    <w:rsid w:val="008C2053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71CB"/>
    <w:rsid w:val="009A7D32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3910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9E51-8260-4001-82B9-CAA89248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14917</Words>
  <Characters>85028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cp:lastPrinted>2021-05-28T07:47:00Z</cp:lastPrinted>
  <dcterms:created xsi:type="dcterms:W3CDTF">2024-07-12T11:17:00Z</dcterms:created>
  <dcterms:modified xsi:type="dcterms:W3CDTF">2024-07-12T11:17:00Z</dcterms:modified>
</cp:coreProperties>
</file>